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07B52" w14:textId="77777777" w:rsidR="002A6A35" w:rsidRPr="00F13246" w:rsidRDefault="002A6A35" w:rsidP="007562DE">
      <w:pPr>
        <w:pStyle w:val="Coverpageannexnumber"/>
        <w:rPr>
          <w:rFonts w:ascii="Times New Roman" w:hAnsi="Times New Roman" w:cs="Times New Roman"/>
        </w:rPr>
      </w:pPr>
      <w:r>
        <w:rPr>
          <w:rFonts w:ascii="Times New Roman" w:hAnsi="Times New Roman"/>
        </w:rPr>
        <w:t>ANEXO XIV</w:t>
      </w:r>
    </w:p>
    <w:p w14:paraId="765CE2C2" w14:textId="77777777" w:rsidR="002A6A35" w:rsidRPr="00F13246" w:rsidRDefault="002A6A35" w:rsidP="005D6BD6">
      <w:pPr>
        <w:pStyle w:val="Coverpageannexreftitle"/>
        <w:rPr>
          <w:rFonts w:cs="Times New Roman"/>
          <w:b/>
        </w:rPr>
      </w:pPr>
      <w:r>
        <w:rPr>
          <w:b/>
        </w:rPr>
        <w:t>REFERIDO NO ARTIGO 8.21</w:t>
      </w:r>
    </w:p>
    <w:p w14:paraId="5827DDDA" w14:textId="3DC61B5D" w:rsidR="002A6A35" w:rsidRPr="00F13246" w:rsidRDefault="002A6A35" w:rsidP="005D6BD6">
      <w:pPr>
        <w:pStyle w:val="Coverpageannexreftitle"/>
        <w:rPr>
          <w:rFonts w:cs="Times New Roman"/>
          <w:b/>
        </w:rPr>
      </w:pPr>
      <w:r>
        <w:rPr>
          <w:b/>
        </w:rPr>
        <w:t>MOVIMENTO DE PESSOAS FÍSICAS QUE PRESTAM SERVIÇOS</w:t>
      </w:r>
    </w:p>
    <w:p w14:paraId="0C76E4BE" w14:textId="4AE873A1" w:rsidR="007452FC" w:rsidRPr="00F13246" w:rsidRDefault="007452FC">
      <w:pPr>
        <w:rPr>
          <w:rFonts w:ascii="Times New Roman" w:eastAsia="SimSun" w:hAnsi="Times New Roman" w:cs="Times New Roman"/>
          <w:sz w:val="24"/>
          <w:szCs w:val="24"/>
        </w:rPr>
      </w:pPr>
      <w:r>
        <w:br w:type="page"/>
      </w:r>
    </w:p>
    <w:p w14:paraId="52A8BF74" w14:textId="77777777" w:rsidR="002A6A35" w:rsidRPr="00F13246" w:rsidRDefault="002A6A35" w:rsidP="002A6A35">
      <w:pPr>
        <w:pStyle w:val="titlearticle"/>
        <w:keepNext w:val="0"/>
        <w:widowControl w:val="0"/>
        <w:spacing w:line="240" w:lineRule="auto"/>
        <w:jc w:val="left"/>
        <w:rPr>
          <w:rFonts w:ascii="Times New Roman" w:eastAsia="SimSun" w:hAnsi="Times New Roman"/>
          <w:smallCaps w:val="0"/>
          <w:szCs w:val="24"/>
          <w:lang w:eastAsia="zh-CN"/>
        </w:rPr>
      </w:pPr>
    </w:p>
    <w:p w14:paraId="4831F9C1" w14:textId="77777777" w:rsidR="002A6A35" w:rsidRPr="00805ACB" w:rsidRDefault="002A6A35" w:rsidP="002A6A35">
      <w:pPr>
        <w:rPr>
          <w:rFonts w:ascii="Times New Roman" w:hAnsi="Times New Roman" w:cs="Times New Roman"/>
          <w:color w:val="000000"/>
          <w:sz w:val="24"/>
          <w:szCs w:val="24"/>
        </w:rPr>
      </w:pPr>
    </w:p>
    <w:p w14:paraId="40474BD0" w14:textId="77777777" w:rsidR="002A6A35" w:rsidRPr="00805ACB" w:rsidRDefault="002A6A35" w:rsidP="002A6A35">
      <w:pPr>
        <w:pStyle w:val="Ttulo1"/>
        <w:widowControl w:val="0"/>
        <w:rPr>
          <w:rFonts w:ascii="Times New Roman" w:hAnsi="Times New Roman" w:cs="Times New Roman"/>
          <w:sz w:val="24"/>
          <w:szCs w:val="24"/>
        </w:rPr>
        <w:sectPr w:rsidR="002A6A35" w:rsidRPr="00805ACB" w:rsidSect="002A6A35">
          <w:headerReference w:type="even" r:id="rId10"/>
          <w:headerReference w:type="default" r:id="rId11"/>
          <w:footerReference w:type="even" r:id="rId12"/>
          <w:footerReference w:type="default" r:id="rId13"/>
          <w:headerReference w:type="first" r:id="rId14"/>
          <w:footerReference w:type="first" r:id="rId15"/>
          <w:pgSz w:w="11907" w:h="16840" w:code="9"/>
          <w:pgMar w:top="1418" w:right="1701" w:bottom="1418" w:left="1701" w:header="709" w:footer="709" w:gutter="0"/>
          <w:pgNumType w:start="2"/>
          <w:cols w:space="720"/>
          <w:noEndnote/>
          <w:titlePg/>
        </w:sectPr>
      </w:pPr>
    </w:p>
    <w:p w14:paraId="10370BDB" w14:textId="77777777" w:rsidR="002A6A35" w:rsidRPr="00F13246" w:rsidRDefault="002A6A35" w:rsidP="00B36FCF">
      <w:pPr>
        <w:pStyle w:val="FTAchaptertitle"/>
        <w:spacing w:after="0"/>
        <w:rPr>
          <w:b w:val="0"/>
          <w:bCs/>
          <w:u w:val="single"/>
        </w:rPr>
      </w:pPr>
      <w:r>
        <w:rPr>
          <w:b w:val="0"/>
          <w:u w:val="single"/>
        </w:rPr>
        <w:lastRenderedPageBreak/>
        <w:t>ANEXO XIV</w:t>
      </w:r>
    </w:p>
    <w:p w14:paraId="4F10E5ED" w14:textId="77777777" w:rsidR="002A6A35" w:rsidRPr="00F13246" w:rsidRDefault="002A6A35" w:rsidP="00B36FCF">
      <w:pPr>
        <w:pStyle w:val="FTAchaptertitle"/>
        <w:spacing w:after="0"/>
        <w:rPr>
          <w:b w:val="0"/>
          <w:bCs/>
          <w:u w:val="single"/>
        </w:rPr>
      </w:pPr>
      <w:r>
        <w:rPr>
          <w:b w:val="0"/>
          <w:u w:val="single"/>
        </w:rPr>
        <w:t>REFERIDO NO ARTIGO 8.21</w:t>
      </w:r>
    </w:p>
    <w:p w14:paraId="10AEECD4" w14:textId="7414A2D0" w:rsidR="002A6A35" w:rsidRPr="00F13246" w:rsidRDefault="002A6A35" w:rsidP="00B36FCF">
      <w:pPr>
        <w:pStyle w:val="FTAchaptertitle"/>
        <w:spacing w:after="0"/>
        <w:rPr>
          <w:b w:val="0"/>
          <w:bCs/>
          <w:u w:val="single"/>
        </w:rPr>
      </w:pPr>
      <w:r>
        <w:rPr>
          <w:b w:val="0"/>
          <w:u w:val="single"/>
        </w:rPr>
        <w:t>MOVIMENTO DE PESSOAS FÍSICAS QUE PRESTAM SERVIÇOS</w:t>
      </w:r>
    </w:p>
    <w:p w14:paraId="37D14F4C" w14:textId="4EC74D9B" w:rsidR="002A6A35" w:rsidRPr="00F13246" w:rsidRDefault="002A6A35" w:rsidP="003B2F80">
      <w:pPr>
        <w:pStyle w:val="FTAarticlenumber"/>
        <w:rPr>
          <w:rFonts w:cs="Times New Roman"/>
          <w:szCs w:val="24"/>
        </w:rPr>
      </w:pPr>
      <w:r>
        <w:t>Artigo 1</w:t>
      </w:r>
      <w:r w:rsidR="00716E99">
        <w:t>º</w:t>
      </w:r>
    </w:p>
    <w:p w14:paraId="5725C323" w14:textId="0E3C61F3" w:rsidR="002A6A35" w:rsidRPr="00F13246" w:rsidRDefault="00290EEB" w:rsidP="00F13246">
      <w:pPr>
        <w:pStyle w:val="FTAarticletitle"/>
        <w:rPr>
          <w:rFonts w:eastAsia="SimSun"/>
          <w:b w:val="0"/>
          <w:i w:val="0"/>
          <w:smallCaps/>
          <w:szCs w:val="24"/>
        </w:rPr>
      </w:pPr>
      <w:r>
        <w:t xml:space="preserve">Âmbito de </w:t>
      </w:r>
      <w:r w:rsidR="00F052DE">
        <w:t>A</w:t>
      </w:r>
      <w:r>
        <w:t>plicação</w:t>
      </w:r>
    </w:p>
    <w:p w14:paraId="6F03BCAA" w14:textId="64FB7F4D" w:rsidR="002A6A35" w:rsidRPr="00F13246" w:rsidRDefault="002A6A35" w:rsidP="00F052DE">
      <w:pPr>
        <w:pStyle w:val="Corpodetexto"/>
        <w:ind w:firstLine="708"/>
        <w:jc w:val="both"/>
      </w:pPr>
      <w:r>
        <w:t xml:space="preserve">O presente </w:t>
      </w:r>
      <w:r w:rsidR="00290395">
        <w:t>A</w:t>
      </w:r>
      <w:r>
        <w:t xml:space="preserve">nexo aplica-se às medidas tomadas por um Estado Parte que afetem pessoas </w:t>
      </w:r>
      <w:r w:rsidR="00AA46A0">
        <w:t xml:space="preserve">físicas </w:t>
      </w:r>
      <w:r>
        <w:t>de outro Estado Parte abrangidas pela sua Lista de Compromissos Específicos.</w:t>
      </w:r>
    </w:p>
    <w:p w14:paraId="251D7B5E" w14:textId="4EF9232D" w:rsidR="002A6A35" w:rsidRPr="00F13246" w:rsidRDefault="002A6A35" w:rsidP="003B2F80">
      <w:pPr>
        <w:pStyle w:val="FTAarticlenumber"/>
        <w:rPr>
          <w:rFonts w:cs="Times New Roman"/>
          <w:szCs w:val="24"/>
        </w:rPr>
      </w:pPr>
      <w:r>
        <w:t>Artigo 2</w:t>
      </w:r>
      <w:r w:rsidR="00716E99">
        <w:t>º</w:t>
      </w:r>
    </w:p>
    <w:p w14:paraId="1AFDC00D" w14:textId="77777777" w:rsidR="002A6A35" w:rsidRPr="00F13246" w:rsidRDefault="002A6A35" w:rsidP="00F13246">
      <w:pPr>
        <w:pStyle w:val="FTAarticletitle"/>
        <w:rPr>
          <w:rFonts w:cs="Times New Roman"/>
          <w:i w:val="0"/>
          <w:szCs w:val="24"/>
        </w:rPr>
      </w:pPr>
      <w:r>
        <w:t>Princípios Gerais</w:t>
      </w:r>
    </w:p>
    <w:p w14:paraId="634E8C79" w14:textId="1F4FA888" w:rsidR="002A6A35" w:rsidRPr="00F13246" w:rsidRDefault="002A6A35" w:rsidP="002A6A35">
      <w:pPr>
        <w:widowControl w:val="0"/>
        <w:ind w:firstLine="708"/>
        <w:jc w:val="both"/>
        <w:rPr>
          <w:rFonts w:ascii="Times New Roman" w:hAnsi="Times New Roman" w:cs="Times New Roman"/>
          <w:sz w:val="24"/>
          <w:szCs w:val="24"/>
        </w:rPr>
      </w:pPr>
      <w:r>
        <w:rPr>
          <w:rFonts w:ascii="Times New Roman" w:hAnsi="Times New Roman"/>
          <w:sz w:val="24"/>
        </w:rPr>
        <w:t xml:space="preserve">Este </w:t>
      </w:r>
      <w:r w:rsidR="00AA46A0">
        <w:rPr>
          <w:rFonts w:ascii="Times New Roman" w:hAnsi="Times New Roman"/>
          <w:sz w:val="24"/>
        </w:rPr>
        <w:t xml:space="preserve">Anexo </w:t>
      </w:r>
      <w:r>
        <w:rPr>
          <w:rFonts w:ascii="Times New Roman" w:hAnsi="Times New Roman"/>
          <w:sz w:val="24"/>
        </w:rPr>
        <w:t>reflete as relações comerciais preferenciais entre os Estados Partes, o objetivo comum de facilitar a entrada, a permanência temporária e o trabalho de pessoas físicas em bases mutuamente vantajosas e de acordo com as Listas de Compromissos Específicos dos Estados Partes, bem como a necessidade de estabelecer informações e procedimentos transparentes, seguros, eficazes e abrangentes sobre a entrada, a permanência temporária e o trabalho.</w:t>
      </w:r>
    </w:p>
    <w:p w14:paraId="71BD6BB7" w14:textId="46C75674" w:rsidR="002A6A35" w:rsidRPr="00F13246" w:rsidRDefault="002A6A35" w:rsidP="003B2F80">
      <w:pPr>
        <w:pStyle w:val="FTAarticlenumber"/>
        <w:rPr>
          <w:rFonts w:cs="Times New Roman"/>
          <w:szCs w:val="24"/>
        </w:rPr>
      </w:pPr>
      <w:r>
        <w:t>Artigo 3</w:t>
      </w:r>
      <w:r w:rsidR="00716E99">
        <w:t>º</w:t>
      </w:r>
    </w:p>
    <w:p w14:paraId="73AD4949" w14:textId="1EC318FD" w:rsidR="002A6A35" w:rsidRPr="00F13246" w:rsidRDefault="002A6A35" w:rsidP="00F13246">
      <w:pPr>
        <w:pStyle w:val="FTAarticletitle"/>
        <w:rPr>
          <w:rFonts w:cs="Times New Roman"/>
          <w:b w:val="0"/>
          <w:i w:val="0"/>
          <w:szCs w:val="24"/>
        </w:rPr>
      </w:pPr>
      <w:r>
        <w:t xml:space="preserve">Fornecimento de </w:t>
      </w:r>
      <w:r w:rsidR="00AA46A0">
        <w:t>Informações</w:t>
      </w:r>
    </w:p>
    <w:p w14:paraId="357759AF" w14:textId="7CA9F80F" w:rsidR="002A6A35" w:rsidRPr="00F13246" w:rsidRDefault="002A6A35" w:rsidP="00F052DE">
      <w:pPr>
        <w:pStyle w:val="Corpodetexto"/>
        <w:jc w:val="both"/>
        <w:rPr>
          <w:rFonts w:eastAsia="SimSun"/>
        </w:rPr>
      </w:pPr>
      <w:r>
        <w:t>1.</w:t>
      </w:r>
      <w:r>
        <w:tab/>
        <w:t>De acordo com o Artigo 8.11 (Transparência) do Acordo, cada Estado Parte disponibilizar</w:t>
      </w:r>
      <w:r w:rsidR="00290EEB">
        <w:t>á</w:t>
      </w:r>
      <w:r>
        <w:t xml:space="preserve"> publicamente as informações necessárias para um pedido eficaz de concessão de entrada, permanência temporária e trabalho em seu território. Essas informações ser</w:t>
      </w:r>
      <w:r w:rsidR="00290EEB">
        <w:t>ão</w:t>
      </w:r>
      <w:r>
        <w:t xml:space="preserve"> mantidas atualizadas.</w:t>
      </w:r>
    </w:p>
    <w:p w14:paraId="3F5A4C6B" w14:textId="4DF772A3" w:rsidR="002A6A35" w:rsidRPr="00F13246" w:rsidRDefault="002A6A35" w:rsidP="00F052DE">
      <w:pPr>
        <w:pStyle w:val="Corpodetexto2"/>
        <w:spacing w:line="240" w:lineRule="auto"/>
        <w:jc w:val="both"/>
        <w:rPr>
          <w:rFonts w:ascii="Times New Roman" w:eastAsia="SimSun" w:hAnsi="Times New Roman"/>
          <w:sz w:val="24"/>
          <w:szCs w:val="24"/>
        </w:rPr>
      </w:pPr>
      <w:r>
        <w:rPr>
          <w:rFonts w:ascii="Times New Roman" w:hAnsi="Times New Roman"/>
          <w:sz w:val="24"/>
        </w:rPr>
        <w:t>2.</w:t>
      </w:r>
      <w:r>
        <w:rPr>
          <w:rFonts w:ascii="Times New Roman" w:hAnsi="Times New Roman"/>
          <w:sz w:val="24"/>
        </w:rPr>
        <w:tab/>
        <w:t xml:space="preserve">As informações referidas no </w:t>
      </w:r>
      <w:r w:rsidR="00F052DE">
        <w:rPr>
          <w:rFonts w:ascii="Times New Roman" w:hAnsi="Times New Roman"/>
          <w:sz w:val="24"/>
        </w:rPr>
        <w:t>p</w:t>
      </w:r>
      <w:r>
        <w:rPr>
          <w:rFonts w:ascii="Times New Roman" w:hAnsi="Times New Roman"/>
          <w:sz w:val="24"/>
        </w:rPr>
        <w:t>arágrafo 1</w:t>
      </w:r>
      <w:r w:rsidR="001E03CE">
        <w:rPr>
          <w:rFonts w:ascii="Times New Roman" w:hAnsi="Times New Roman"/>
          <w:sz w:val="24"/>
        </w:rPr>
        <w:t>º</w:t>
      </w:r>
      <w:r>
        <w:rPr>
          <w:rFonts w:ascii="Times New Roman" w:hAnsi="Times New Roman"/>
          <w:sz w:val="24"/>
        </w:rPr>
        <w:t xml:space="preserve"> incluir</w:t>
      </w:r>
      <w:r w:rsidR="00290EEB">
        <w:rPr>
          <w:rFonts w:ascii="Times New Roman" w:hAnsi="Times New Roman"/>
          <w:sz w:val="24"/>
        </w:rPr>
        <w:t>ão</w:t>
      </w:r>
      <w:r>
        <w:rPr>
          <w:rFonts w:ascii="Times New Roman" w:hAnsi="Times New Roman"/>
          <w:sz w:val="24"/>
        </w:rPr>
        <w:t>, em particular, uma descrição de:</w:t>
      </w:r>
      <w:bookmarkStart w:id="0" w:name="_GoBack"/>
      <w:bookmarkEnd w:id="0"/>
    </w:p>
    <w:p w14:paraId="5A873A0A" w14:textId="4EB194D1" w:rsidR="002A6A35" w:rsidRPr="00F13246" w:rsidRDefault="002A6A35" w:rsidP="002A6A35">
      <w:pPr>
        <w:ind w:left="1418" w:hanging="709"/>
        <w:jc w:val="both"/>
        <w:rPr>
          <w:rFonts w:ascii="Times New Roman" w:hAnsi="Times New Roman" w:cs="Times New Roman"/>
          <w:sz w:val="24"/>
          <w:szCs w:val="24"/>
        </w:rPr>
      </w:pPr>
      <w:r>
        <w:rPr>
          <w:rFonts w:ascii="Times New Roman" w:hAnsi="Times New Roman"/>
          <w:sz w:val="24"/>
        </w:rPr>
        <w:t>(a)</w:t>
      </w:r>
      <w:r>
        <w:rPr>
          <w:rFonts w:ascii="Times New Roman" w:hAnsi="Times New Roman"/>
          <w:sz w:val="24"/>
        </w:rPr>
        <w:tab/>
        <w:t xml:space="preserve">todas as categorias de vistos e autorizações de trabalho relevantes para a entrada, permanência temporária e trabalho das pessoas </w:t>
      </w:r>
      <w:r w:rsidR="004C5A2F">
        <w:rPr>
          <w:rFonts w:ascii="Times New Roman" w:hAnsi="Times New Roman"/>
          <w:sz w:val="24"/>
        </w:rPr>
        <w:t>físicas</w:t>
      </w:r>
      <w:r w:rsidR="006B513C">
        <w:rPr>
          <w:rFonts w:ascii="Times New Roman" w:hAnsi="Times New Roman"/>
          <w:sz w:val="24"/>
        </w:rPr>
        <w:t xml:space="preserve"> </w:t>
      </w:r>
      <w:r>
        <w:rPr>
          <w:rFonts w:ascii="Times New Roman" w:hAnsi="Times New Roman"/>
          <w:sz w:val="24"/>
        </w:rPr>
        <w:t xml:space="preserve">abrangidas pelo presente </w:t>
      </w:r>
      <w:r w:rsidR="004C5A2F">
        <w:rPr>
          <w:rFonts w:ascii="Times New Roman" w:hAnsi="Times New Roman"/>
          <w:sz w:val="24"/>
        </w:rPr>
        <w:t>Anexo</w:t>
      </w:r>
      <w:r>
        <w:rPr>
          <w:rFonts w:ascii="Times New Roman" w:hAnsi="Times New Roman"/>
          <w:sz w:val="24"/>
        </w:rPr>
        <w:t>;</w:t>
      </w:r>
    </w:p>
    <w:p w14:paraId="3FCEFB09" w14:textId="77777777" w:rsidR="002A6A35" w:rsidRPr="00F13246" w:rsidRDefault="002A6A35" w:rsidP="002A6A35">
      <w:pPr>
        <w:ind w:left="1418" w:hanging="709"/>
        <w:jc w:val="both"/>
        <w:rPr>
          <w:rFonts w:ascii="Times New Roman" w:hAnsi="Times New Roman" w:cs="Times New Roman"/>
          <w:sz w:val="24"/>
          <w:szCs w:val="24"/>
        </w:rPr>
      </w:pPr>
      <w:r>
        <w:rPr>
          <w:rFonts w:ascii="Times New Roman" w:hAnsi="Times New Roman"/>
          <w:sz w:val="24"/>
        </w:rPr>
        <w:t>(b)</w:t>
      </w:r>
      <w:r>
        <w:rPr>
          <w:rFonts w:ascii="Times New Roman" w:hAnsi="Times New Roman"/>
          <w:sz w:val="24"/>
        </w:rPr>
        <w:tab/>
        <w:t>requisitos e procedimentos para a solicitação e emissão de autorizações de primeira entrada, permanência temporária e, quando aplicável, autorizações de trabalho, incluindo informações sobre a documentação necessária, as condições a cumprir e o método de apresentação; e</w:t>
      </w:r>
    </w:p>
    <w:p w14:paraId="38727FC9" w14:textId="77777777" w:rsidR="002A6A35" w:rsidRPr="00F13246" w:rsidRDefault="002A6A35" w:rsidP="002A6A35">
      <w:pPr>
        <w:ind w:left="1418" w:hanging="709"/>
        <w:jc w:val="both"/>
        <w:rPr>
          <w:rFonts w:ascii="Times New Roman" w:hAnsi="Times New Roman" w:cs="Times New Roman"/>
          <w:sz w:val="24"/>
          <w:szCs w:val="24"/>
        </w:rPr>
      </w:pPr>
      <w:r>
        <w:rPr>
          <w:rFonts w:ascii="Times New Roman" w:hAnsi="Times New Roman"/>
          <w:sz w:val="24"/>
        </w:rPr>
        <w:t>(c)</w:t>
      </w:r>
      <w:r>
        <w:rPr>
          <w:rFonts w:ascii="Times New Roman" w:hAnsi="Times New Roman"/>
          <w:sz w:val="24"/>
        </w:rPr>
        <w:tab/>
        <w:t>requisitos e procedimentos para a solicitação e emissão de autorizações de permanência temporária renovadas e, quando aplicável, autorizações de trabalho.</w:t>
      </w:r>
    </w:p>
    <w:p w14:paraId="72F56A1B" w14:textId="7557A149" w:rsidR="002A6A35" w:rsidRPr="00F13246" w:rsidRDefault="002A6A35" w:rsidP="00AD71A2">
      <w:pPr>
        <w:pStyle w:val="Corpodetexto2"/>
        <w:spacing w:line="259" w:lineRule="auto"/>
        <w:jc w:val="both"/>
        <w:rPr>
          <w:rFonts w:ascii="Times New Roman" w:eastAsia="SimSun" w:hAnsi="Times New Roman"/>
          <w:sz w:val="24"/>
          <w:szCs w:val="24"/>
        </w:rPr>
      </w:pPr>
      <w:r>
        <w:rPr>
          <w:rFonts w:ascii="Times New Roman" w:hAnsi="Times New Roman"/>
          <w:sz w:val="24"/>
        </w:rPr>
        <w:lastRenderedPageBreak/>
        <w:t>3.</w:t>
      </w:r>
      <w:r>
        <w:rPr>
          <w:rFonts w:ascii="Times New Roman" w:hAnsi="Times New Roman"/>
          <w:sz w:val="24"/>
        </w:rPr>
        <w:tab/>
        <w:t xml:space="preserve">Cada Estado Parte fornecerá aos outros Estados Partes detalhes sobre publicações ou </w:t>
      </w:r>
      <w:r w:rsidR="00290EEB">
        <w:rPr>
          <w:rFonts w:ascii="Times New Roman" w:hAnsi="Times New Roman"/>
          <w:sz w:val="24"/>
        </w:rPr>
        <w:t>sítios eletrônicos</w:t>
      </w:r>
      <w:r>
        <w:rPr>
          <w:rFonts w:ascii="Times New Roman" w:hAnsi="Times New Roman"/>
          <w:sz w:val="24"/>
        </w:rPr>
        <w:t xml:space="preserve"> relevantes onde as informações referidas no </w:t>
      </w:r>
      <w:r w:rsidR="00F052DE">
        <w:rPr>
          <w:rFonts w:ascii="Times New Roman" w:hAnsi="Times New Roman"/>
          <w:sz w:val="24"/>
        </w:rPr>
        <w:t xml:space="preserve">parágrafo </w:t>
      </w:r>
      <w:r>
        <w:rPr>
          <w:rFonts w:ascii="Times New Roman" w:hAnsi="Times New Roman"/>
          <w:sz w:val="24"/>
        </w:rPr>
        <w:t>2</w:t>
      </w:r>
      <w:r w:rsidR="00CB415B">
        <w:rPr>
          <w:rFonts w:ascii="Times New Roman" w:hAnsi="Times New Roman"/>
          <w:sz w:val="24"/>
        </w:rPr>
        <w:t>º</w:t>
      </w:r>
      <w:r>
        <w:rPr>
          <w:rFonts w:ascii="Times New Roman" w:hAnsi="Times New Roman"/>
          <w:sz w:val="24"/>
        </w:rPr>
        <w:t xml:space="preserve"> estão disponíveis.</w:t>
      </w:r>
    </w:p>
    <w:p w14:paraId="7EAB69D6" w14:textId="550C1341" w:rsidR="002A6A35" w:rsidRPr="00F13246" w:rsidRDefault="002A6A35" w:rsidP="00AD71A2">
      <w:pPr>
        <w:spacing w:before="240"/>
        <w:jc w:val="both"/>
        <w:rPr>
          <w:rFonts w:ascii="Times New Roman" w:hAnsi="Times New Roman" w:cs="Times New Roman"/>
          <w:sz w:val="24"/>
          <w:szCs w:val="24"/>
        </w:rPr>
      </w:pPr>
      <w:r>
        <w:rPr>
          <w:rFonts w:ascii="Times New Roman" w:hAnsi="Times New Roman"/>
          <w:sz w:val="24"/>
        </w:rPr>
        <w:t>4.</w:t>
      </w:r>
      <w:r>
        <w:rPr>
          <w:rFonts w:ascii="Times New Roman" w:hAnsi="Times New Roman"/>
          <w:sz w:val="24"/>
        </w:rPr>
        <w:tab/>
        <w:t>Caso a implementação do parágrafo 1</w:t>
      </w:r>
      <w:r w:rsidR="001E03CE">
        <w:rPr>
          <w:rFonts w:ascii="Times New Roman" w:hAnsi="Times New Roman"/>
          <w:sz w:val="24"/>
        </w:rPr>
        <w:t>º</w:t>
      </w:r>
      <w:r>
        <w:rPr>
          <w:rFonts w:ascii="Times New Roman" w:hAnsi="Times New Roman"/>
          <w:sz w:val="24"/>
        </w:rPr>
        <w:t xml:space="preserve"> se revele impraticável para um Estado Parte, esse Estado Parte </w:t>
      </w:r>
      <w:r w:rsidR="0053233D">
        <w:rPr>
          <w:rFonts w:ascii="Times New Roman" w:hAnsi="Times New Roman"/>
          <w:sz w:val="24"/>
        </w:rPr>
        <w:t>fornecerá</w:t>
      </w:r>
      <w:r>
        <w:rPr>
          <w:rFonts w:ascii="Times New Roman" w:hAnsi="Times New Roman"/>
          <w:sz w:val="24"/>
        </w:rPr>
        <w:t xml:space="preserve"> as informações referidas no parágrafo 2</w:t>
      </w:r>
      <w:r w:rsidR="001E03CE">
        <w:rPr>
          <w:rFonts w:ascii="Times New Roman" w:hAnsi="Times New Roman"/>
          <w:sz w:val="24"/>
        </w:rPr>
        <w:t>º</w:t>
      </w:r>
      <w:r>
        <w:rPr>
          <w:rFonts w:ascii="Times New Roman" w:hAnsi="Times New Roman"/>
          <w:sz w:val="24"/>
        </w:rPr>
        <w:t xml:space="preserve">, bem como qualquer alteração subsequente </w:t>
      </w:r>
      <w:r w:rsidR="00227E79">
        <w:rPr>
          <w:rFonts w:ascii="Times New Roman" w:hAnsi="Times New Roman"/>
          <w:sz w:val="24"/>
        </w:rPr>
        <w:t>a</w:t>
      </w:r>
      <w:r>
        <w:rPr>
          <w:rFonts w:ascii="Times New Roman" w:hAnsi="Times New Roman"/>
          <w:sz w:val="24"/>
        </w:rPr>
        <w:t xml:space="preserve"> </w:t>
      </w:r>
      <w:r w:rsidR="006B513C">
        <w:rPr>
          <w:rFonts w:ascii="Times New Roman" w:hAnsi="Times New Roman"/>
          <w:sz w:val="24"/>
        </w:rPr>
        <w:t>elas</w:t>
      </w:r>
      <w:r>
        <w:rPr>
          <w:rFonts w:ascii="Times New Roman" w:hAnsi="Times New Roman"/>
          <w:sz w:val="24"/>
        </w:rPr>
        <w:t>, aos outros Estados Partes. Além disso, esse Estado Parte indicará aos outros Estados Partes os dados de contato de uma autoridade onde os prestadores de serviços dos outros Estados Partes possam, mediante solicitação, obter as informações referidas no parágrafo 2</w:t>
      </w:r>
      <w:r w:rsidR="001E03CE">
        <w:rPr>
          <w:rFonts w:ascii="Times New Roman" w:hAnsi="Times New Roman"/>
          <w:sz w:val="24"/>
        </w:rPr>
        <w:t>º</w:t>
      </w:r>
      <w:r>
        <w:rPr>
          <w:rFonts w:ascii="Times New Roman" w:hAnsi="Times New Roman"/>
          <w:sz w:val="24"/>
        </w:rPr>
        <w:t>.</w:t>
      </w:r>
    </w:p>
    <w:p w14:paraId="146FED4A" w14:textId="684C8990" w:rsidR="002A6A35" w:rsidRPr="00F13246" w:rsidRDefault="002A6A35" w:rsidP="003B2F80">
      <w:pPr>
        <w:pStyle w:val="FTAarticlenumber"/>
        <w:rPr>
          <w:rFonts w:cs="Times New Roman"/>
          <w:szCs w:val="24"/>
        </w:rPr>
      </w:pPr>
      <w:r>
        <w:t>Artigo 4</w:t>
      </w:r>
      <w:r w:rsidR="00716E99">
        <w:t>º</w:t>
      </w:r>
    </w:p>
    <w:p w14:paraId="7F3E336E" w14:textId="77777777" w:rsidR="002A6A35" w:rsidRPr="00F13246" w:rsidRDefault="002A6A35" w:rsidP="00F13246">
      <w:pPr>
        <w:pStyle w:val="FTAarticletitle"/>
        <w:rPr>
          <w:rFonts w:cs="Times New Roman"/>
          <w:i w:val="0"/>
          <w:szCs w:val="24"/>
        </w:rPr>
      </w:pPr>
      <w:r>
        <w:t>Pontos de Contato</w:t>
      </w:r>
    </w:p>
    <w:p w14:paraId="37B22CD4" w14:textId="49ACF59A" w:rsidR="002A6A35" w:rsidRPr="005F2207" w:rsidRDefault="002A6A35" w:rsidP="00D1583A">
      <w:pPr>
        <w:ind w:firstLine="709"/>
        <w:jc w:val="both"/>
        <w:rPr>
          <w:rFonts w:ascii="Times New Roman" w:eastAsia="Times New Roman" w:hAnsi="Times New Roman" w:cs="Times New Roman"/>
          <w:sz w:val="24"/>
          <w:szCs w:val="24"/>
        </w:rPr>
      </w:pPr>
      <w:r>
        <w:rPr>
          <w:rFonts w:ascii="Times New Roman" w:hAnsi="Times New Roman"/>
          <w:sz w:val="24"/>
        </w:rPr>
        <w:t xml:space="preserve">Cada Estado Parte estabelecerá pontos de contato para facilitar o acesso dos prestadores de serviços dos outros Estados Partes às informações referidas no </w:t>
      </w:r>
      <w:r w:rsidR="00CB415B">
        <w:rPr>
          <w:rFonts w:ascii="Times New Roman" w:hAnsi="Times New Roman"/>
          <w:sz w:val="24"/>
        </w:rPr>
        <w:t>A</w:t>
      </w:r>
      <w:r>
        <w:rPr>
          <w:rFonts w:ascii="Times New Roman" w:hAnsi="Times New Roman"/>
          <w:sz w:val="24"/>
        </w:rPr>
        <w:t xml:space="preserve">rtigo 3º (Fornecimento de </w:t>
      </w:r>
      <w:r w:rsidR="00AA46A0">
        <w:rPr>
          <w:rFonts w:ascii="Times New Roman" w:hAnsi="Times New Roman"/>
          <w:sz w:val="24"/>
        </w:rPr>
        <w:t>Informações</w:t>
      </w:r>
      <w:r>
        <w:rPr>
          <w:rFonts w:ascii="Times New Roman" w:hAnsi="Times New Roman"/>
          <w:sz w:val="24"/>
        </w:rPr>
        <w:t xml:space="preserve">). Os pontos de contato são: </w:t>
      </w:r>
    </w:p>
    <w:p w14:paraId="3317F6A7" w14:textId="77777777" w:rsidR="002A6A35" w:rsidRPr="00F13246" w:rsidRDefault="002A6A35" w:rsidP="002A6A35">
      <w:pPr>
        <w:ind w:left="709"/>
        <w:jc w:val="both"/>
        <w:rPr>
          <w:rFonts w:ascii="Times New Roman" w:eastAsia="SimSun" w:hAnsi="Times New Roman" w:cs="Times New Roman"/>
          <w:sz w:val="24"/>
          <w:szCs w:val="24"/>
        </w:rPr>
      </w:pPr>
      <w:r>
        <w:rPr>
          <w:rFonts w:ascii="Times New Roman" w:hAnsi="Times New Roman"/>
          <w:sz w:val="24"/>
        </w:rPr>
        <w:t>(a)</w:t>
      </w:r>
      <w:r>
        <w:rPr>
          <w:rFonts w:ascii="Times New Roman" w:hAnsi="Times New Roman"/>
          <w:sz w:val="24"/>
        </w:rPr>
        <w:tab/>
        <w:t>para a Islândia, o Ministério das Relações Exteriores;</w:t>
      </w:r>
    </w:p>
    <w:p w14:paraId="708AE7A5" w14:textId="0B56E80B" w:rsidR="002A6A35" w:rsidRPr="00F13246" w:rsidRDefault="002A6A35" w:rsidP="002A6A35">
      <w:pPr>
        <w:ind w:left="709"/>
        <w:jc w:val="both"/>
        <w:rPr>
          <w:rFonts w:ascii="Times New Roman" w:eastAsia="SimSun" w:hAnsi="Times New Roman" w:cs="Times New Roman"/>
          <w:sz w:val="24"/>
          <w:szCs w:val="24"/>
        </w:rPr>
      </w:pPr>
      <w:r>
        <w:rPr>
          <w:rFonts w:ascii="Times New Roman" w:hAnsi="Times New Roman"/>
          <w:sz w:val="24"/>
        </w:rPr>
        <w:t>(b)</w:t>
      </w:r>
      <w:r>
        <w:rPr>
          <w:rFonts w:ascii="Times New Roman" w:hAnsi="Times New Roman"/>
          <w:sz w:val="24"/>
        </w:rPr>
        <w:tab/>
        <w:t>para Liechtenstein, o Gabinete das Relações Exteriores;</w:t>
      </w:r>
    </w:p>
    <w:p w14:paraId="51EF45C7" w14:textId="1D746897" w:rsidR="002A6A35" w:rsidRPr="00F13246" w:rsidRDefault="002A6A35" w:rsidP="002A6A35">
      <w:pPr>
        <w:ind w:firstLine="708"/>
        <w:jc w:val="both"/>
        <w:rPr>
          <w:rFonts w:ascii="Times New Roman" w:eastAsia="SimSun" w:hAnsi="Times New Roman" w:cs="Times New Roman"/>
          <w:sz w:val="24"/>
          <w:szCs w:val="24"/>
        </w:rPr>
      </w:pPr>
      <w:r>
        <w:rPr>
          <w:rFonts w:ascii="Times New Roman" w:hAnsi="Times New Roman"/>
          <w:sz w:val="24"/>
        </w:rPr>
        <w:t>(c)</w:t>
      </w:r>
      <w:r>
        <w:rPr>
          <w:rFonts w:ascii="Times New Roman" w:hAnsi="Times New Roman"/>
          <w:sz w:val="24"/>
        </w:rPr>
        <w:tab/>
        <w:t xml:space="preserve">para a Noruega, </w:t>
      </w:r>
      <w:r w:rsidR="00893712">
        <w:rPr>
          <w:rFonts w:ascii="Times New Roman" w:hAnsi="Times New Roman"/>
          <w:sz w:val="24"/>
        </w:rPr>
        <w:t>o</w:t>
      </w:r>
      <w:r>
        <w:rPr>
          <w:rFonts w:ascii="Times New Roman" w:hAnsi="Times New Roman"/>
          <w:sz w:val="24"/>
        </w:rPr>
        <w:t xml:space="preserve"> Departamento de Imigração;</w:t>
      </w:r>
    </w:p>
    <w:p w14:paraId="48A00837" w14:textId="77777777" w:rsidR="002A6A35" w:rsidRPr="00F13246" w:rsidRDefault="002A6A35" w:rsidP="002A6A35">
      <w:pPr>
        <w:ind w:firstLine="708"/>
        <w:jc w:val="both"/>
        <w:rPr>
          <w:rFonts w:ascii="Times New Roman" w:eastAsia="SimSun" w:hAnsi="Times New Roman" w:cs="Times New Roman"/>
          <w:sz w:val="24"/>
          <w:szCs w:val="24"/>
        </w:rPr>
      </w:pPr>
      <w:r>
        <w:rPr>
          <w:rFonts w:ascii="Times New Roman" w:hAnsi="Times New Roman"/>
          <w:sz w:val="24"/>
        </w:rPr>
        <w:t>(d)</w:t>
      </w:r>
      <w:r>
        <w:rPr>
          <w:rFonts w:ascii="Times New Roman" w:hAnsi="Times New Roman"/>
          <w:sz w:val="24"/>
        </w:rPr>
        <w:tab/>
        <w:t>pela Suíça, a Secretaria de Estado para Assuntos Econômicos;</w:t>
      </w:r>
    </w:p>
    <w:p w14:paraId="39493061" w14:textId="77777777" w:rsidR="002A6A35" w:rsidRPr="00F13246" w:rsidRDefault="002A6A35" w:rsidP="002A6A35">
      <w:pPr>
        <w:ind w:left="1418" w:hanging="709"/>
        <w:jc w:val="both"/>
        <w:rPr>
          <w:rFonts w:ascii="Times New Roman" w:eastAsia="SimSun" w:hAnsi="Times New Roman" w:cs="Times New Roman"/>
          <w:sz w:val="24"/>
          <w:szCs w:val="24"/>
        </w:rPr>
      </w:pPr>
      <w:r>
        <w:rPr>
          <w:rFonts w:ascii="Times New Roman" w:hAnsi="Times New Roman"/>
          <w:sz w:val="24"/>
        </w:rPr>
        <w:t>(e)</w:t>
      </w:r>
      <w:r>
        <w:rPr>
          <w:rFonts w:ascii="Times New Roman" w:hAnsi="Times New Roman"/>
          <w:sz w:val="24"/>
        </w:rPr>
        <w:tab/>
        <w:t>pela Argentina, o Ministério das Relações Exteriores, Comércio Internacional e Culto;</w:t>
      </w:r>
    </w:p>
    <w:p w14:paraId="59088783" w14:textId="15DD1B83" w:rsidR="002A6A35" w:rsidRPr="00F13246" w:rsidRDefault="002A6A35" w:rsidP="002A6A35">
      <w:pPr>
        <w:ind w:left="1418" w:hanging="709"/>
        <w:jc w:val="both"/>
        <w:rPr>
          <w:rFonts w:ascii="Times New Roman" w:eastAsia="SimSun" w:hAnsi="Times New Roman" w:cs="Times New Roman"/>
          <w:sz w:val="24"/>
          <w:szCs w:val="24"/>
        </w:rPr>
      </w:pPr>
      <w:r>
        <w:rPr>
          <w:rFonts w:ascii="Times New Roman" w:hAnsi="Times New Roman"/>
          <w:sz w:val="24"/>
        </w:rPr>
        <w:t>(</w:t>
      </w:r>
      <w:r w:rsidR="00893712">
        <w:rPr>
          <w:rFonts w:ascii="Times New Roman" w:hAnsi="Times New Roman"/>
          <w:sz w:val="24"/>
        </w:rPr>
        <w:t>f</w:t>
      </w:r>
      <w:r>
        <w:rPr>
          <w:rFonts w:ascii="Times New Roman" w:hAnsi="Times New Roman"/>
          <w:sz w:val="24"/>
        </w:rPr>
        <w:t>)</w:t>
      </w:r>
      <w:r>
        <w:rPr>
          <w:rFonts w:ascii="Times New Roman" w:hAnsi="Times New Roman"/>
          <w:sz w:val="24"/>
        </w:rPr>
        <w:tab/>
        <w:t xml:space="preserve">para o Brasil, o Ministério das Relações Exteriores; </w:t>
      </w:r>
    </w:p>
    <w:p w14:paraId="3685C4BE" w14:textId="5E751BF9" w:rsidR="002A6A35" w:rsidRPr="00F13246" w:rsidRDefault="002A6A35" w:rsidP="002A6A35">
      <w:pPr>
        <w:ind w:left="1418" w:hanging="709"/>
        <w:jc w:val="both"/>
        <w:rPr>
          <w:rFonts w:ascii="Times New Roman" w:eastAsia="SimSun" w:hAnsi="Times New Roman" w:cs="Times New Roman"/>
          <w:sz w:val="24"/>
          <w:szCs w:val="24"/>
        </w:rPr>
      </w:pPr>
      <w:r>
        <w:rPr>
          <w:rFonts w:ascii="Times New Roman" w:hAnsi="Times New Roman"/>
          <w:sz w:val="24"/>
        </w:rPr>
        <w:t>(</w:t>
      </w:r>
      <w:r w:rsidR="00893712">
        <w:rPr>
          <w:rFonts w:ascii="Times New Roman" w:hAnsi="Times New Roman"/>
          <w:sz w:val="24"/>
        </w:rPr>
        <w:t>g</w:t>
      </w:r>
      <w:r>
        <w:rPr>
          <w:rFonts w:ascii="Times New Roman" w:hAnsi="Times New Roman"/>
          <w:sz w:val="24"/>
        </w:rPr>
        <w:t>)</w:t>
      </w:r>
      <w:r>
        <w:rPr>
          <w:rFonts w:ascii="Times New Roman" w:hAnsi="Times New Roman"/>
          <w:sz w:val="24"/>
        </w:rPr>
        <w:tab/>
        <w:t>para o Paraguai, o Ministério das Relações Exteriores; e</w:t>
      </w:r>
    </w:p>
    <w:p w14:paraId="67F23FA3" w14:textId="4DBEFFD0" w:rsidR="002A6A35" w:rsidRPr="00F13246" w:rsidRDefault="002A6A35" w:rsidP="002A6A35">
      <w:pPr>
        <w:ind w:left="1418" w:hanging="709"/>
        <w:jc w:val="both"/>
        <w:rPr>
          <w:rFonts w:ascii="Times New Roman" w:eastAsia="SimSun" w:hAnsi="Times New Roman" w:cs="Times New Roman"/>
          <w:sz w:val="24"/>
          <w:szCs w:val="24"/>
        </w:rPr>
      </w:pPr>
      <w:r>
        <w:rPr>
          <w:rFonts w:ascii="Times New Roman" w:hAnsi="Times New Roman"/>
          <w:sz w:val="24"/>
        </w:rPr>
        <w:t>(</w:t>
      </w:r>
      <w:r w:rsidR="00893712">
        <w:rPr>
          <w:rFonts w:ascii="Times New Roman" w:hAnsi="Times New Roman"/>
          <w:sz w:val="24"/>
        </w:rPr>
        <w:t>h</w:t>
      </w:r>
      <w:r>
        <w:rPr>
          <w:rFonts w:ascii="Times New Roman" w:hAnsi="Times New Roman"/>
          <w:sz w:val="24"/>
        </w:rPr>
        <w:t>)</w:t>
      </w:r>
      <w:r>
        <w:rPr>
          <w:rFonts w:ascii="Times New Roman" w:hAnsi="Times New Roman"/>
          <w:sz w:val="24"/>
        </w:rPr>
        <w:tab/>
        <w:t>para o Uruguai, o Ministério das Relações Exteriores.</w:t>
      </w:r>
    </w:p>
    <w:p w14:paraId="07236455" w14:textId="5B4648F4" w:rsidR="002A6A35" w:rsidRPr="00F13246" w:rsidRDefault="002A6A35" w:rsidP="003B2F80">
      <w:pPr>
        <w:pStyle w:val="FTAarticlenumber"/>
        <w:rPr>
          <w:rFonts w:cs="Times New Roman"/>
          <w:szCs w:val="24"/>
        </w:rPr>
      </w:pPr>
      <w:r>
        <w:t>Artigo 5</w:t>
      </w:r>
      <w:r w:rsidR="00716E99">
        <w:t>º</w:t>
      </w:r>
    </w:p>
    <w:p w14:paraId="0F6DC190" w14:textId="77777777" w:rsidR="002A6A35" w:rsidRPr="00F13246" w:rsidRDefault="002A6A35" w:rsidP="00F13246">
      <w:pPr>
        <w:pStyle w:val="FTAarticletitle"/>
        <w:rPr>
          <w:rFonts w:cs="Times New Roman"/>
          <w:b w:val="0"/>
          <w:i w:val="0"/>
          <w:szCs w:val="24"/>
        </w:rPr>
      </w:pPr>
      <w:r>
        <w:t>Celeridade dos Procedimentos de Inscrição</w:t>
      </w:r>
    </w:p>
    <w:p w14:paraId="345EC230" w14:textId="4D6518C3" w:rsidR="002A6A35" w:rsidRPr="00F13246" w:rsidRDefault="002A6A35" w:rsidP="002A6A35">
      <w:pPr>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t xml:space="preserve">As autoridades competentes de cada Estado Parte </w:t>
      </w:r>
      <w:r w:rsidR="0053233D">
        <w:rPr>
          <w:rFonts w:ascii="Times New Roman" w:hAnsi="Times New Roman"/>
          <w:sz w:val="24"/>
        </w:rPr>
        <w:t>processarão</w:t>
      </w:r>
      <w:r>
        <w:rPr>
          <w:rFonts w:ascii="Times New Roman" w:hAnsi="Times New Roman"/>
          <w:sz w:val="24"/>
        </w:rPr>
        <w:t xml:space="preserve"> rapidamente os pedidos de concessão de autorizações de entrada, permanência temporária ou trabalho apresentados por prestadores de serviços de outros Estados Partes, incluindo os pedidos de prorrogação </w:t>
      </w:r>
      <w:r w:rsidR="006B513C">
        <w:rPr>
          <w:rFonts w:ascii="Times New Roman" w:hAnsi="Times New Roman"/>
          <w:sz w:val="24"/>
        </w:rPr>
        <w:t>das referidas autorizações</w:t>
      </w:r>
      <w:r>
        <w:rPr>
          <w:rFonts w:ascii="Times New Roman" w:hAnsi="Times New Roman"/>
          <w:sz w:val="24"/>
        </w:rPr>
        <w:t>.</w:t>
      </w:r>
    </w:p>
    <w:p w14:paraId="3CE10F1F" w14:textId="5852A77E" w:rsidR="002A6A35" w:rsidRPr="00F13246" w:rsidRDefault="002A6A35" w:rsidP="002A6A35">
      <w:pPr>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t xml:space="preserve">Se as autoridades competentes de um Estado Parte solicitarem informações adicionais a um requerente para processar o seu pedido, </w:t>
      </w:r>
      <w:r w:rsidR="0053233D">
        <w:rPr>
          <w:rFonts w:ascii="Times New Roman" w:hAnsi="Times New Roman"/>
          <w:sz w:val="24"/>
        </w:rPr>
        <w:t>notificarão</w:t>
      </w:r>
      <w:r>
        <w:rPr>
          <w:rFonts w:ascii="Times New Roman" w:hAnsi="Times New Roman"/>
          <w:sz w:val="24"/>
        </w:rPr>
        <w:t xml:space="preserve"> o requerente sem demora injustificada.</w:t>
      </w:r>
    </w:p>
    <w:p w14:paraId="2F17B0B4" w14:textId="7DDCD8F2" w:rsidR="002A6A35" w:rsidRPr="00F13246" w:rsidRDefault="002A6A35" w:rsidP="002A6A35">
      <w:pPr>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t>A pedido do requerente, as autoridades competentes de um Estado Parte fornecer</w:t>
      </w:r>
      <w:r w:rsidR="00290EEB">
        <w:rPr>
          <w:rFonts w:ascii="Times New Roman" w:hAnsi="Times New Roman"/>
          <w:sz w:val="24"/>
        </w:rPr>
        <w:t>ão</w:t>
      </w:r>
      <w:r>
        <w:rPr>
          <w:rFonts w:ascii="Times New Roman" w:hAnsi="Times New Roman"/>
          <w:sz w:val="24"/>
        </w:rPr>
        <w:t>, sem demora injustificada, informações relativas ao estado do seu pedido.</w:t>
      </w:r>
    </w:p>
    <w:p w14:paraId="5285AA90" w14:textId="514666B2" w:rsidR="00254449" w:rsidRPr="00882BB0" w:rsidRDefault="002A6A35" w:rsidP="00882BB0">
      <w:pPr>
        <w:jc w:val="both"/>
        <w:rPr>
          <w:rFonts w:ascii="Times New Roman" w:hAnsi="Times New Roman" w:cs="Times New Roman"/>
          <w:sz w:val="24"/>
          <w:szCs w:val="24"/>
        </w:rPr>
      </w:pPr>
      <w:r>
        <w:rPr>
          <w:rFonts w:ascii="Times New Roman" w:hAnsi="Times New Roman"/>
          <w:sz w:val="24"/>
        </w:rPr>
        <w:lastRenderedPageBreak/>
        <w:t>4.</w:t>
      </w:r>
      <w:r>
        <w:rPr>
          <w:rFonts w:ascii="Times New Roman" w:hAnsi="Times New Roman"/>
          <w:sz w:val="24"/>
        </w:rPr>
        <w:tab/>
        <w:t xml:space="preserve">As autoridades competentes de cada Estado Parte notificarão o requerente de entrada, permanência temporária ou autorização de trabalho do resultado do seu pedido </w:t>
      </w:r>
      <w:r w:rsidR="00211FD1">
        <w:rPr>
          <w:rFonts w:ascii="Times New Roman" w:hAnsi="Times New Roman"/>
          <w:sz w:val="24"/>
        </w:rPr>
        <w:t>prontamente</w:t>
      </w:r>
      <w:r>
        <w:rPr>
          <w:rFonts w:ascii="Times New Roman" w:hAnsi="Times New Roman"/>
          <w:sz w:val="24"/>
        </w:rPr>
        <w:t xml:space="preserve"> após a decisão ter sido tomada. A notificação</w:t>
      </w:r>
      <w:r w:rsidR="00D66344">
        <w:rPr>
          <w:rFonts w:ascii="Times New Roman" w:hAnsi="Times New Roman"/>
          <w:sz w:val="24"/>
        </w:rPr>
        <w:t xml:space="preserve"> incluirá</w:t>
      </w:r>
      <w:r>
        <w:rPr>
          <w:rFonts w:ascii="Times New Roman" w:hAnsi="Times New Roman"/>
          <w:sz w:val="24"/>
        </w:rPr>
        <w:t>, se aplicável, o período de permanência e quaisquer outros termos e condições.</w:t>
      </w:r>
    </w:p>
    <w:sectPr w:rsidR="00254449" w:rsidRPr="00882BB0" w:rsidSect="00882BB0">
      <w:footerReference w:type="default" r:id="rId16"/>
      <w:pgSz w:w="11906" w:h="16838"/>
      <w:pgMar w:top="1134" w:right="1985" w:bottom="737" w:left="1985" w:header="709" w:footer="709" w:gutter="0"/>
      <w:pgNumType w:fmt="numberInDash" w:start="3"/>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CA91A1" w16cex:dateUtc="2026-03-24T14:27:00Z"/>
  <w16cex:commentExtensible w16cex:durableId="45BFF9E3" w16cex:dateUtc="2026-03-24T14:29:00Z"/>
  <w16cex:commentExtensible w16cex:durableId="52EAD777" w16cex:dateUtc="2026-03-18T20:14:00Z"/>
  <w16cex:commentExtensible w16cex:durableId="40B87B59" w16cex:dateUtc="2026-03-18T20:13:00Z"/>
  <w16cex:commentExtensible w16cex:durableId="34EF5389" w16cex:dateUtc="2026-03-18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46D7B5" w16cid:durableId="50CA91A1"/>
  <w16cid:commentId w16cid:paraId="1667D2D3" w16cid:durableId="45BFF9E3"/>
  <w16cid:commentId w16cid:paraId="3EB3BE93" w16cid:durableId="52EAD777"/>
  <w16cid:commentId w16cid:paraId="178FB8BB" w16cid:durableId="40B87B59"/>
  <w16cid:commentId w16cid:paraId="11E2D7DB" w16cid:durableId="34EF538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A09B8" w14:textId="77777777" w:rsidR="00A92F16" w:rsidRDefault="00A92F16">
      <w:pPr>
        <w:spacing w:after="0" w:line="240" w:lineRule="auto"/>
      </w:pPr>
      <w:r>
        <w:separator/>
      </w:r>
    </w:p>
  </w:endnote>
  <w:endnote w:type="continuationSeparator" w:id="0">
    <w:p w14:paraId="4C8131E9" w14:textId="77777777" w:rsidR="00A92F16" w:rsidRDefault="00A92F16">
      <w:pPr>
        <w:spacing w:after="0" w:line="240" w:lineRule="auto"/>
      </w:pPr>
      <w:r>
        <w:continuationSeparator/>
      </w:r>
    </w:p>
  </w:endnote>
  <w:endnote w:type="continuationNotice" w:id="1">
    <w:p w14:paraId="1298C5F5" w14:textId="77777777" w:rsidR="00A92F16" w:rsidRDefault="00A92F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A724C" w14:textId="77777777" w:rsidR="00631530" w:rsidRDefault="0063153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71AF7" w14:textId="77777777" w:rsidR="00631530" w:rsidRDefault="00631530">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DC715" w14:textId="77777777" w:rsidR="00631530" w:rsidRDefault="00631530">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6714529"/>
      <w:docPartObj>
        <w:docPartGallery w:val="Page Numbers (Bottom of Page)"/>
        <w:docPartUnique/>
      </w:docPartObj>
    </w:sdtPr>
    <w:sdtEndPr>
      <w:rPr>
        <w:rFonts w:ascii="Times New Roman" w:hAnsi="Times New Roman" w:cs="Times New Roman"/>
        <w:noProof/>
        <w:sz w:val="24"/>
        <w:szCs w:val="24"/>
      </w:rPr>
    </w:sdtEndPr>
    <w:sdtContent>
      <w:p w14:paraId="5C6E1C63" w14:textId="6DB1F5B1" w:rsidR="00631530" w:rsidRPr="00631530" w:rsidRDefault="00631530" w:rsidP="00631530">
        <w:pPr>
          <w:pStyle w:val="Rodap"/>
          <w:jc w:val="center"/>
          <w:rPr>
            <w:rFonts w:ascii="Times New Roman" w:hAnsi="Times New Roman" w:cs="Times New Roman"/>
            <w:sz w:val="24"/>
            <w:szCs w:val="24"/>
          </w:rPr>
        </w:pPr>
        <w:r w:rsidRPr="00631530">
          <w:rPr>
            <w:rFonts w:ascii="Times New Roman" w:hAnsi="Times New Roman" w:cs="Times New Roman"/>
            <w:sz w:val="24"/>
          </w:rPr>
          <w:fldChar w:fldCharType="begin"/>
        </w:r>
        <w:r w:rsidRPr="00631530">
          <w:rPr>
            <w:rFonts w:ascii="Times New Roman" w:hAnsi="Times New Roman" w:cs="Times New Roman"/>
            <w:sz w:val="24"/>
          </w:rPr>
          <w:instrText xml:space="preserve"> PAGE   \* MERGEFORMAT </w:instrText>
        </w:r>
        <w:r w:rsidRPr="00631530">
          <w:rPr>
            <w:rFonts w:ascii="Times New Roman" w:hAnsi="Times New Roman" w:cs="Times New Roman"/>
            <w:sz w:val="24"/>
          </w:rPr>
          <w:fldChar w:fldCharType="separate"/>
        </w:r>
        <w:r w:rsidR="00871999">
          <w:rPr>
            <w:rFonts w:ascii="Times New Roman" w:hAnsi="Times New Roman" w:cs="Times New Roman"/>
            <w:noProof/>
            <w:sz w:val="24"/>
          </w:rPr>
          <w:t>- 5 -</w:t>
        </w:r>
        <w:r w:rsidRPr="00631530">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CF93B" w14:textId="77777777" w:rsidR="00A92F16" w:rsidRDefault="00A92F16">
      <w:pPr>
        <w:spacing w:after="0" w:line="240" w:lineRule="auto"/>
      </w:pPr>
      <w:r>
        <w:separator/>
      </w:r>
    </w:p>
  </w:footnote>
  <w:footnote w:type="continuationSeparator" w:id="0">
    <w:p w14:paraId="6F8AE510" w14:textId="77777777" w:rsidR="00A92F16" w:rsidRDefault="00A92F16">
      <w:pPr>
        <w:spacing w:after="0" w:line="240" w:lineRule="auto"/>
      </w:pPr>
      <w:r>
        <w:continuationSeparator/>
      </w:r>
    </w:p>
  </w:footnote>
  <w:footnote w:type="continuationNotice" w:id="1">
    <w:p w14:paraId="2E33DC50" w14:textId="77777777" w:rsidR="00A92F16" w:rsidRDefault="00A92F1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44809" w14:textId="77777777" w:rsidR="00631530" w:rsidRDefault="00631530">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A8904" w14:textId="77777777" w:rsidR="00631530" w:rsidRDefault="00631530">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1861B" w14:textId="77777777" w:rsidR="002A6A35" w:rsidRPr="00AE71CB" w:rsidRDefault="002A6A35" w:rsidP="007452FC">
    <w:pPr>
      <w:pStyle w:val="Cabealho"/>
      <w:tabs>
        <w:tab w:val="left" w:pos="5760"/>
        <w:tab w:val="left" w:pos="6521"/>
      </w:tabs>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632758"/>
    <w:multiLevelType w:val="multilevel"/>
    <w:tmpl w:val="48623AA6"/>
    <w:lvl w:ilvl="0">
      <w:start w:val="1"/>
      <w:numFmt w:val="decimal"/>
      <w:pStyle w:val="Normalpar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A35"/>
    <w:rsid w:val="000B527D"/>
    <w:rsid w:val="000C077C"/>
    <w:rsid w:val="00142667"/>
    <w:rsid w:val="001D7C51"/>
    <w:rsid w:val="001E03CE"/>
    <w:rsid w:val="001E1181"/>
    <w:rsid w:val="00204AB8"/>
    <w:rsid w:val="00211FD1"/>
    <w:rsid w:val="00227E79"/>
    <w:rsid w:val="002376F9"/>
    <w:rsid w:val="00253F88"/>
    <w:rsid w:val="00254449"/>
    <w:rsid w:val="00290395"/>
    <w:rsid w:val="00290EEB"/>
    <w:rsid w:val="002A5FC6"/>
    <w:rsid w:val="002A6A35"/>
    <w:rsid w:val="002C0DA0"/>
    <w:rsid w:val="002D3710"/>
    <w:rsid w:val="003551A0"/>
    <w:rsid w:val="00357152"/>
    <w:rsid w:val="00393B5B"/>
    <w:rsid w:val="003B2F80"/>
    <w:rsid w:val="003C7D4F"/>
    <w:rsid w:val="00466A1C"/>
    <w:rsid w:val="004C5A2F"/>
    <w:rsid w:val="004E6D0B"/>
    <w:rsid w:val="004F0511"/>
    <w:rsid w:val="004F1E1E"/>
    <w:rsid w:val="0050766C"/>
    <w:rsid w:val="0053233D"/>
    <w:rsid w:val="00536F2F"/>
    <w:rsid w:val="0054606D"/>
    <w:rsid w:val="005D6BD6"/>
    <w:rsid w:val="005D743B"/>
    <w:rsid w:val="005F2207"/>
    <w:rsid w:val="00631530"/>
    <w:rsid w:val="00654F8F"/>
    <w:rsid w:val="00686FFF"/>
    <w:rsid w:val="006B513C"/>
    <w:rsid w:val="006C0058"/>
    <w:rsid w:val="006E2331"/>
    <w:rsid w:val="00716E99"/>
    <w:rsid w:val="007452FC"/>
    <w:rsid w:val="007562DE"/>
    <w:rsid w:val="0076291E"/>
    <w:rsid w:val="007974C8"/>
    <w:rsid w:val="007F202C"/>
    <w:rsid w:val="007F4B1C"/>
    <w:rsid w:val="00802643"/>
    <w:rsid w:val="00805ACB"/>
    <w:rsid w:val="00852A6B"/>
    <w:rsid w:val="00855A87"/>
    <w:rsid w:val="00871999"/>
    <w:rsid w:val="00882BB0"/>
    <w:rsid w:val="00893712"/>
    <w:rsid w:val="008941E2"/>
    <w:rsid w:val="00894786"/>
    <w:rsid w:val="00951CD8"/>
    <w:rsid w:val="00A11F99"/>
    <w:rsid w:val="00A22BB1"/>
    <w:rsid w:val="00A92F16"/>
    <w:rsid w:val="00AA46A0"/>
    <w:rsid w:val="00AB1210"/>
    <w:rsid w:val="00AD71A2"/>
    <w:rsid w:val="00B111AD"/>
    <w:rsid w:val="00B323B2"/>
    <w:rsid w:val="00B36FCF"/>
    <w:rsid w:val="00B71062"/>
    <w:rsid w:val="00BB3010"/>
    <w:rsid w:val="00BC43F5"/>
    <w:rsid w:val="00C478C9"/>
    <w:rsid w:val="00CB415B"/>
    <w:rsid w:val="00CB642C"/>
    <w:rsid w:val="00CC7D7E"/>
    <w:rsid w:val="00CF31F8"/>
    <w:rsid w:val="00D1583A"/>
    <w:rsid w:val="00D66344"/>
    <w:rsid w:val="00ED4CF1"/>
    <w:rsid w:val="00EE77FE"/>
    <w:rsid w:val="00EF6E11"/>
    <w:rsid w:val="00F052DE"/>
    <w:rsid w:val="00F124CC"/>
    <w:rsid w:val="00F13246"/>
    <w:rsid w:val="00F60AC3"/>
    <w:rsid w:val="00F7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2CC92D"/>
  <w15:chartTrackingRefBased/>
  <w15:docId w15:val="{C7E4B832-E0B5-4A5D-9129-656CB0B98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A35"/>
    <w:rPr>
      <w:kern w:val="0"/>
      <w14:ligatures w14:val="none"/>
    </w:rPr>
  </w:style>
  <w:style w:type="paragraph" w:styleId="Ttulo1">
    <w:name w:val="heading 1"/>
    <w:aliases w:val="Chapter heading"/>
    <w:basedOn w:val="Normal"/>
    <w:next w:val="Normal"/>
    <w:link w:val="Ttulo1Char"/>
    <w:qFormat/>
    <w:rsid w:val="002A6A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2A6A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2A6A3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2A6A3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A6A3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A6A3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A6A3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A6A3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A6A35"/>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Chapter heading Char"/>
    <w:basedOn w:val="Fontepargpadro"/>
    <w:link w:val="Ttulo1"/>
    <w:rsid w:val="002A6A35"/>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2A6A35"/>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2A6A35"/>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2A6A35"/>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A6A35"/>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A6A35"/>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A6A35"/>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A6A35"/>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A6A35"/>
    <w:rPr>
      <w:rFonts w:eastAsiaTheme="majorEastAsia" w:cstheme="majorBidi"/>
      <w:color w:val="272727" w:themeColor="text1" w:themeTint="D8"/>
    </w:rPr>
  </w:style>
  <w:style w:type="paragraph" w:styleId="Ttulo">
    <w:name w:val="Title"/>
    <w:basedOn w:val="Normal"/>
    <w:next w:val="Normal"/>
    <w:link w:val="TtuloChar"/>
    <w:uiPriority w:val="10"/>
    <w:qFormat/>
    <w:rsid w:val="002A6A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A6A3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A6A35"/>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A6A35"/>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A6A35"/>
    <w:pPr>
      <w:spacing w:before="160"/>
      <w:jc w:val="center"/>
    </w:pPr>
    <w:rPr>
      <w:i/>
      <w:iCs/>
      <w:color w:val="404040" w:themeColor="text1" w:themeTint="BF"/>
    </w:rPr>
  </w:style>
  <w:style w:type="character" w:customStyle="1" w:styleId="CitaoChar">
    <w:name w:val="Citação Char"/>
    <w:basedOn w:val="Fontepargpadro"/>
    <w:link w:val="Citao"/>
    <w:uiPriority w:val="29"/>
    <w:rsid w:val="002A6A35"/>
    <w:rPr>
      <w:i/>
      <w:iCs/>
      <w:color w:val="404040" w:themeColor="text1" w:themeTint="BF"/>
    </w:rPr>
  </w:style>
  <w:style w:type="paragraph" w:styleId="PargrafodaLista">
    <w:name w:val="List Paragraph"/>
    <w:basedOn w:val="Normal"/>
    <w:uiPriority w:val="34"/>
    <w:qFormat/>
    <w:rsid w:val="002A6A35"/>
    <w:pPr>
      <w:ind w:left="720"/>
      <w:contextualSpacing/>
    </w:pPr>
  </w:style>
  <w:style w:type="character" w:styleId="nfaseIntensa">
    <w:name w:val="Intense Emphasis"/>
    <w:basedOn w:val="Fontepargpadro"/>
    <w:uiPriority w:val="21"/>
    <w:qFormat/>
    <w:rsid w:val="002A6A35"/>
    <w:rPr>
      <w:i/>
      <w:iCs/>
      <w:color w:val="0F4761" w:themeColor="accent1" w:themeShade="BF"/>
    </w:rPr>
  </w:style>
  <w:style w:type="paragraph" w:styleId="CitaoIntensa">
    <w:name w:val="Intense Quote"/>
    <w:basedOn w:val="Normal"/>
    <w:next w:val="Normal"/>
    <w:link w:val="CitaoIntensaChar"/>
    <w:uiPriority w:val="30"/>
    <w:qFormat/>
    <w:rsid w:val="002A6A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A6A35"/>
    <w:rPr>
      <w:i/>
      <w:iCs/>
      <w:color w:val="0F4761" w:themeColor="accent1" w:themeShade="BF"/>
    </w:rPr>
  </w:style>
  <w:style w:type="character" w:styleId="RefernciaIntensa">
    <w:name w:val="Intense Reference"/>
    <w:basedOn w:val="Fontepargpadro"/>
    <w:uiPriority w:val="32"/>
    <w:qFormat/>
    <w:rsid w:val="002A6A35"/>
    <w:rPr>
      <w:b/>
      <w:bCs/>
      <w:smallCaps/>
      <w:color w:val="0F4761" w:themeColor="accent1" w:themeShade="BF"/>
      <w:spacing w:val="5"/>
    </w:rPr>
  </w:style>
  <w:style w:type="paragraph" w:styleId="Corpodetexto">
    <w:name w:val="Body Text"/>
    <w:basedOn w:val="Normal"/>
    <w:link w:val="CorpodetextoChar"/>
    <w:unhideWhenUsed/>
    <w:qFormat/>
    <w:rsid w:val="002A6A35"/>
    <w:pPr>
      <w:spacing w:after="120" w:line="240" w:lineRule="auto"/>
    </w:pPr>
    <w:rPr>
      <w:rFonts w:ascii="Times New Roman" w:eastAsia="Times New Roman" w:hAnsi="Times New Roman" w:cs="Times New Roman"/>
      <w:sz w:val="24"/>
      <w:szCs w:val="24"/>
      <w:lang w:eastAsia="es-ES"/>
    </w:rPr>
  </w:style>
  <w:style w:type="character" w:customStyle="1" w:styleId="CorpodetextoChar">
    <w:name w:val="Corpo de texto Char"/>
    <w:basedOn w:val="Fontepargpadro"/>
    <w:link w:val="Corpodetexto"/>
    <w:rsid w:val="002A6A35"/>
    <w:rPr>
      <w:rFonts w:ascii="Times New Roman" w:eastAsia="Times New Roman" w:hAnsi="Times New Roman" w:cs="Times New Roman"/>
      <w:kern w:val="0"/>
      <w:sz w:val="24"/>
      <w:szCs w:val="24"/>
      <w:lang w:eastAsia="es-ES"/>
      <w14:ligatures w14:val="none"/>
    </w:rPr>
  </w:style>
  <w:style w:type="paragraph" w:customStyle="1" w:styleId="1indent">
    <w:name w:val="1indent"/>
    <w:basedOn w:val="Normal"/>
    <w:rsid w:val="002A6A35"/>
    <w:pPr>
      <w:spacing w:after="0" w:line="240" w:lineRule="auto"/>
      <w:jc w:val="both"/>
    </w:pPr>
    <w:rPr>
      <w:rFonts w:ascii="Times New Roman" w:eastAsia="Times New Roman" w:hAnsi="Times New Roman" w:cs="Times New Roman"/>
      <w:sz w:val="24"/>
      <w:szCs w:val="20"/>
    </w:rPr>
  </w:style>
  <w:style w:type="paragraph" w:customStyle="1" w:styleId="titlearticle">
    <w:name w:val="title article"/>
    <w:rsid w:val="002A6A35"/>
    <w:pPr>
      <w:keepNext/>
      <w:spacing w:after="0" w:line="312" w:lineRule="exact"/>
      <w:jc w:val="center"/>
    </w:pPr>
    <w:rPr>
      <w:rFonts w:ascii="Bookman" w:eastAsia="Times New Roman" w:hAnsi="Bookman" w:cs="Times New Roman"/>
      <w:smallCaps/>
      <w:kern w:val="0"/>
      <w:sz w:val="24"/>
      <w:szCs w:val="20"/>
      <w14:ligatures w14:val="none"/>
    </w:rPr>
  </w:style>
  <w:style w:type="paragraph" w:styleId="Cabealho">
    <w:name w:val="header"/>
    <w:aliases w:val="Header1,En-tête1"/>
    <w:basedOn w:val="Normal"/>
    <w:link w:val="CabealhoChar"/>
    <w:unhideWhenUsed/>
    <w:rsid w:val="002A6A35"/>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CabealhoChar">
    <w:name w:val="Cabeçalho Char"/>
    <w:aliases w:val="Header1 Char,En-tête1 Char"/>
    <w:basedOn w:val="Fontepargpadro"/>
    <w:link w:val="Cabealho"/>
    <w:rsid w:val="002A6A35"/>
    <w:rPr>
      <w:rFonts w:ascii="Times New Roman" w:eastAsia="Times New Roman" w:hAnsi="Times New Roman" w:cs="Times New Roman"/>
      <w:kern w:val="0"/>
      <w:sz w:val="24"/>
      <w:szCs w:val="24"/>
      <w:lang w:eastAsia="es-ES"/>
      <w14:ligatures w14:val="none"/>
    </w:rPr>
  </w:style>
  <w:style w:type="paragraph" w:styleId="Corpodetexto2">
    <w:name w:val="Body Text 2"/>
    <w:basedOn w:val="Normal"/>
    <w:link w:val="Corpodetexto2Char"/>
    <w:uiPriority w:val="99"/>
    <w:rsid w:val="002A6A35"/>
    <w:pPr>
      <w:spacing w:after="120" w:line="480" w:lineRule="auto"/>
    </w:pPr>
    <w:rPr>
      <w:rFonts w:ascii="Arial" w:eastAsia="Times New Roman" w:hAnsi="Arial" w:cs="Times New Roman"/>
      <w:szCs w:val="20"/>
      <w:lang w:eastAsia="es-MX"/>
    </w:rPr>
  </w:style>
  <w:style w:type="character" w:customStyle="1" w:styleId="Corpodetexto2Char">
    <w:name w:val="Corpo de texto 2 Char"/>
    <w:basedOn w:val="Fontepargpadro"/>
    <w:link w:val="Corpodetexto2"/>
    <w:uiPriority w:val="99"/>
    <w:rsid w:val="002A6A35"/>
    <w:rPr>
      <w:rFonts w:ascii="Arial" w:eastAsia="Times New Roman" w:hAnsi="Arial" w:cs="Times New Roman"/>
      <w:kern w:val="0"/>
      <w:szCs w:val="20"/>
      <w:lang w:val="pt-BR" w:eastAsia="es-MX"/>
      <w14:ligatures w14:val="none"/>
    </w:rPr>
  </w:style>
  <w:style w:type="paragraph" w:customStyle="1" w:styleId="Normalpara">
    <w:name w:val="Normal para"/>
    <w:basedOn w:val="Normal"/>
    <w:rsid w:val="002A6A35"/>
    <w:pPr>
      <w:numPr>
        <w:numId w:val="1"/>
      </w:numPr>
      <w:spacing w:after="0" w:line="240" w:lineRule="auto"/>
    </w:pPr>
    <w:rPr>
      <w:rFonts w:ascii="Times New Roman" w:eastAsia="Batang" w:hAnsi="Times New Roman" w:cs="Times New Roman"/>
      <w:sz w:val="24"/>
      <w:szCs w:val="20"/>
      <w:lang w:eastAsia="zh-CN"/>
    </w:rPr>
  </w:style>
  <w:style w:type="paragraph" w:styleId="Rodap">
    <w:name w:val="footer"/>
    <w:basedOn w:val="Normal"/>
    <w:link w:val="RodapChar"/>
    <w:uiPriority w:val="99"/>
    <w:unhideWhenUsed/>
    <w:rsid w:val="007452FC"/>
    <w:pPr>
      <w:tabs>
        <w:tab w:val="center" w:pos="4513"/>
        <w:tab w:val="right" w:pos="9026"/>
      </w:tabs>
      <w:spacing w:after="0" w:line="240" w:lineRule="auto"/>
    </w:pPr>
  </w:style>
  <w:style w:type="character" w:customStyle="1" w:styleId="RodapChar">
    <w:name w:val="Rodapé Char"/>
    <w:basedOn w:val="Fontepargpadro"/>
    <w:link w:val="Rodap"/>
    <w:uiPriority w:val="99"/>
    <w:rsid w:val="007452FC"/>
    <w:rPr>
      <w:kern w:val="0"/>
      <w:lang w:val="pt-BR"/>
      <w14:ligatures w14:val="none"/>
    </w:rPr>
  </w:style>
  <w:style w:type="paragraph" w:customStyle="1" w:styleId="Coverpageannexnumber">
    <w:name w:val="Cover page annex number"/>
    <w:basedOn w:val="Normal"/>
    <w:link w:val="CoverpageannexnumberChar"/>
    <w:qFormat/>
    <w:rsid w:val="007562DE"/>
    <w:pPr>
      <w:keepNext/>
      <w:keepLines/>
      <w:spacing w:before="1920" w:line="480" w:lineRule="auto"/>
      <w:jc w:val="center"/>
      <w:outlineLvl w:val="0"/>
    </w:pPr>
    <w:rPr>
      <w:rFonts w:ascii="Times New Roman Bold" w:eastAsia="Times New Roman" w:hAnsi="Times New Roman Bold" w:cstheme="majorBidi"/>
      <w:b/>
      <w:caps/>
      <w:sz w:val="32"/>
      <w:szCs w:val="26"/>
      <w:lang w:eastAsia="es-ES"/>
    </w:rPr>
  </w:style>
  <w:style w:type="character" w:customStyle="1" w:styleId="CoverpageannexnumberChar">
    <w:name w:val="Cover page annex number Char"/>
    <w:basedOn w:val="Fontepargpadro"/>
    <w:link w:val="Coverpageannexnumber"/>
    <w:rsid w:val="007562DE"/>
    <w:rPr>
      <w:rFonts w:ascii="Times New Roman Bold" w:eastAsia="Times New Roman" w:hAnsi="Times New Roman Bold" w:cstheme="majorBidi"/>
      <w:b/>
      <w:caps/>
      <w:kern w:val="0"/>
      <w:sz w:val="32"/>
      <w:szCs w:val="26"/>
      <w:lang w:val="pt-BR" w:eastAsia="es-ES"/>
      <w14:ligatures w14:val="none"/>
    </w:rPr>
  </w:style>
  <w:style w:type="paragraph" w:customStyle="1" w:styleId="Coverpageannexreftitle">
    <w:name w:val="Cover page annex ref + title"/>
    <w:basedOn w:val="Normal"/>
    <w:link w:val="CoverpageannexreftitleChar"/>
    <w:qFormat/>
    <w:rsid w:val="005D6BD6"/>
    <w:pPr>
      <w:keepNext/>
      <w:keepLines/>
      <w:spacing w:line="480" w:lineRule="auto"/>
      <w:jc w:val="center"/>
      <w:outlineLvl w:val="0"/>
    </w:pPr>
    <w:rPr>
      <w:rFonts w:ascii="Times New Roman" w:eastAsia="Times New Roman" w:hAnsi="Times New Roman" w:cstheme="majorBidi"/>
      <w:caps/>
      <w:sz w:val="28"/>
      <w:szCs w:val="26"/>
      <w:lang w:eastAsia="es-ES"/>
    </w:rPr>
  </w:style>
  <w:style w:type="character" w:customStyle="1" w:styleId="CoverpageannexreftitleChar">
    <w:name w:val="Cover page annex ref + title Char"/>
    <w:basedOn w:val="Fontepargpadro"/>
    <w:link w:val="Coverpageannexreftitle"/>
    <w:rsid w:val="005D6BD6"/>
    <w:rPr>
      <w:rFonts w:ascii="Times New Roman" w:eastAsia="Times New Roman" w:hAnsi="Times New Roman" w:cstheme="majorBidi"/>
      <w:caps/>
      <w:kern w:val="0"/>
      <w:sz w:val="28"/>
      <w:szCs w:val="26"/>
      <w:lang w:val="pt-BR" w:eastAsia="es-ES"/>
      <w14:ligatures w14:val="none"/>
    </w:rPr>
  </w:style>
  <w:style w:type="paragraph" w:customStyle="1" w:styleId="FTAchaptertitle">
    <w:name w:val="FTA chapter title"/>
    <w:basedOn w:val="Ttulo1"/>
    <w:link w:val="FTAchaptertitleChar"/>
    <w:qFormat/>
    <w:rsid w:val="00B36FCF"/>
    <w:pPr>
      <w:spacing w:before="0" w:after="160" w:line="480" w:lineRule="auto"/>
      <w:jc w:val="center"/>
    </w:pPr>
    <w:rPr>
      <w:rFonts w:ascii="Times New Roman" w:eastAsia="Times New Roman" w:hAnsi="Times New Roman"/>
      <w:b/>
      <w:caps/>
      <w:color w:val="auto"/>
      <w:sz w:val="24"/>
      <w:szCs w:val="26"/>
      <w:lang w:eastAsia="es-ES"/>
    </w:rPr>
  </w:style>
  <w:style w:type="character" w:customStyle="1" w:styleId="FTAchaptertitleChar">
    <w:name w:val="FTA chapter title Char"/>
    <w:basedOn w:val="Fontepargpadro"/>
    <w:link w:val="FTAchaptertitle"/>
    <w:rsid w:val="00B36FCF"/>
    <w:rPr>
      <w:rFonts w:ascii="Times New Roman" w:eastAsia="Times New Roman" w:hAnsi="Times New Roman" w:cstheme="majorBidi"/>
      <w:b/>
      <w:caps/>
      <w:kern w:val="0"/>
      <w:sz w:val="24"/>
      <w:szCs w:val="26"/>
      <w:lang w:val="pt-BR" w:eastAsia="es-ES"/>
      <w14:ligatures w14:val="none"/>
    </w:rPr>
  </w:style>
  <w:style w:type="paragraph" w:customStyle="1" w:styleId="FTAarticlenumber">
    <w:name w:val="FTA article number"/>
    <w:basedOn w:val="Ttulo2"/>
    <w:link w:val="FTAarticlenumberChar"/>
    <w:qFormat/>
    <w:rsid w:val="003B2F80"/>
    <w:pPr>
      <w:spacing w:before="480" w:after="0" w:line="480" w:lineRule="auto"/>
      <w:jc w:val="center"/>
    </w:pPr>
    <w:rPr>
      <w:rFonts w:ascii="Times New Roman" w:eastAsia="Times New Roman" w:hAnsi="Times New Roman"/>
      <w:smallCaps/>
      <w:color w:val="auto"/>
      <w:sz w:val="24"/>
      <w:szCs w:val="26"/>
      <w:lang w:eastAsia="es-ES"/>
    </w:rPr>
  </w:style>
  <w:style w:type="character" w:customStyle="1" w:styleId="FTAarticlenumberChar">
    <w:name w:val="FTA article number Char"/>
    <w:basedOn w:val="Fontepargpadro"/>
    <w:link w:val="FTAarticlenumber"/>
    <w:rsid w:val="003B2F80"/>
    <w:rPr>
      <w:rFonts w:ascii="Times New Roman" w:eastAsia="Times New Roman" w:hAnsi="Times New Roman" w:cstheme="majorBidi"/>
      <w:smallCaps/>
      <w:kern w:val="0"/>
      <w:sz w:val="24"/>
      <w:szCs w:val="26"/>
      <w:lang w:eastAsia="es-ES"/>
      <w14:ligatures w14:val="none"/>
    </w:rPr>
  </w:style>
  <w:style w:type="paragraph" w:customStyle="1" w:styleId="FTAarticletitle">
    <w:name w:val="FTA article title"/>
    <w:basedOn w:val="Ttulo2"/>
    <w:link w:val="FTAarticletitleChar"/>
    <w:qFormat/>
    <w:rsid w:val="00F13246"/>
    <w:pPr>
      <w:spacing w:before="0" w:after="240" w:line="240" w:lineRule="auto"/>
      <w:jc w:val="center"/>
    </w:pPr>
    <w:rPr>
      <w:rFonts w:ascii="Times New Roman" w:eastAsia="Times New Roman" w:hAnsi="Times New Roman"/>
      <w:b/>
      <w:i/>
      <w:color w:val="auto"/>
      <w:sz w:val="24"/>
      <w:szCs w:val="26"/>
      <w:lang w:eastAsia="es-ES"/>
    </w:rPr>
  </w:style>
  <w:style w:type="character" w:customStyle="1" w:styleId="FTAarticletitleChar">
    <w:name w:val="FTA article title Char"/>
    <w:basedOn w:val="Fontepargpadro"/>
    <w:link w:val="FTAarticletitle"/>
    <w:rsid w:val="00F13246"/>
    <w:rPr>
      <w:rFonts w:ascii="Times New Roman" w:eastAsia="Times New Roman" w:hAnsi="Times New Roman" w:cstheme="majorBidi"/>
      <w:b/>
      <w:i/>
      <w:kern w:val="0"/>
      <w:sz w:val="24"/>
      <w:szCs w:val="26"/>
      <w:lang w:eastAsia="es-ES"/>
      <w14:ligatures w14:val="none"/>
    </w:rPr>
  </w:style>
  <w:style w:type="paragraph" w:styleId="Reviso">
    <w:name w:val="Revision"/>
    <w:hidden/>
    <w:uiPriority w:val="99"/>
    <w:semiHidden/>
    <w:rsid w:val="00805ACB"/>
    <w:pPr>
      <w:spacing w:after="0" w:line="240" w:lineRule="auto"/>
    </w:pPr>
    <w:rPr>
      <w:kern w:val="0"/>
      <w14:ligatures w14:val="none"/>
    </w:rPr>
  </w:style>
  <w:style w:type="paragraph" w:styleId="Textodebalo">
    <w:name w:val="Balloon Text"/>
    <w:basedOn w:val="Normal"/>
    <w:link w:val="TextodebaloChar"/>
    <w:uiPriority w:val="99"/>
    <w:semiHidden/>
    <w:unhideWhenUsed/>
    <w:rsid w:val="00AA46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A46A0"/>
    <w:rPr>
      <w:rFonts w:ascii="Segoe UI" w:hAnsi="Segoe UI" w:cs="Segoe UI"/>
      <w:kern w:val="0"/>
      <w:sz w:val="18"/>
      <w:szCs w:val="18"/>
      <w14:ligatures w14:val="none"/>
    </w:rPr>
  </w:style>
  <w:style w:type="character" w:styleId="Refdecomentrio">
    <w:name w:val="annotation reference"/>
    <w:basedOn w:val="Fontepargpadro"/>
    <w:uiPriority w:val="99"/>
    <w:semiHidden/>
    <w:unhideWhenUsed/>
    <w:rsid w:val="00893712"/>
    <w:rPr>
      <w:sz w:val="16"/>
      <w:szCs w:val="16"/>
    </w:rPr>
  </w:style>
  <w:style w:type="paragraph" w:styleId="Textodecomentrio">
    <w:name w:val="annotation text"/>
    <w:basedOn w:val="Normal"/>
    <w:link w:val="TextodecomentrioChar"/>
    <w:uiPriority w:val="99"/>
    <w:unhideWhenUsed/>
    <w:rsid w:val="00893712"/>
    <w:pPr>
      <w:spacing w:line="240" w:lineRule="auto"/>
    </w:pPr>
    <w:rPr>
      <w:sz w:val="20"/>
      <w:szCs w:val="20"/>
    </w:rPr>
  </w:style>
  <w:style w:type="character" w:customStyle="1" w:styleId="TextodecomentrioChar">
    <w:name w:val="Texto de comentário Char"/>
    <w:basedOn w:val="Fontepargpadro"/>
    <w:link w:val="Textodecomentrio"/>
    <w:uiPriority w:val="99"/>
    <w:rsid w:val="00893712"/>
    <w:rPr>
      <w:kern w:val="0"/>
      <w:sz w:val="20"/>
      <w:szCs w:val="20"/>
      <w14:ligatures w14:val="none"/>
    </w:rPr>
  </w:style>
  <w:style w:type="paragraph" w:styleId="Assuntodocomentrio">
    <w:name w:val="annotation subject"/>
    <w:basedOn w:val="Textodecomentrio"/>
    <w:next w:val="Textodecomentrio"/>
    <w:link w:val="AssuntodocomentrioChar"/>
    <w:uiPriority w:val="99"/>
    <w:semiHidden/>
    <w:unhideWhenUsed/>
    <w:rsid w:val="00893712"/>
    <w:rPr>
      <w:b/>
      <w:bCs/>
    </w:rPr>
  </w:style>
  <w:style w:type="character" w:customStyle="1" w:styleId="AssuntodocomentrioChar">
    <w:name w:val="Assunto do comentário Char"/>
    <w:basedOn w:val="TextodecomentrioChar"/>
    <w:link w:val="Assuntodocomentrio"/>
    <w:uiPriority w:val="99"/>
    <w:semiHidden/>
    <w:rsid w:val="00893712"/>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362C1D75A6A94493F4D81DF328EB3D" ma:contentTypeVersion="18" ma:contentTypeDescription="Create a new document." ma:contentTypeScope="" ma:versionID="6c9bcbdb32f28103b3e04472f94aace7">
  <xsd:schema xmlns:xsd="http://www.w3.org/2001/XMLSchema" xmlns:xs="http://www.w3.org/2001/XMLSchema" xmlns:p="http://schemas.microsoft.com/office/2006/metadata/properties" xmlns:ns2="c236eead-057f-4456-b045-1e6d9ca08cbd" xmlns:ns3="c3595255-03e9-4f2b-b62f-7eedf31d862a" targetNamespace="http://schemas.microsoft.com/office/2006/metadata/properties" ma:root="true" ma:fieldsID="71ba6d3696d6c063fc10baaa412aa3d4" ns2:_="" ns3:_="">
    <xsd:import namespace="c236eead-057f-4456-b045-1e6d9ca08cbd"/>
    <xsd:import namespace="c3595255-03e9-4f2b-b62f-7eedf31d86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6eead-057f-4456-b045-1e6d9ca0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1eed3e0-68a8-4c85-a3bb-9b740699599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95255-03e9-4f2b-b62f-7eedf31d86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da9d555-97dd-4c9a-9476-da34bfbfc987}" ma:internalName="TaxCatchAll" ma:showField="CatchAllData" ma:web="c3595255-03e9-4f2b-b62f-7eedf31d8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36eead-057f-4456-b045-1e6d9ca08cbd">
      <Terms xmlns="http://schemas.microsoft.com/office/infopath/2007/PartnerControls"/>
    </lcf76f155ced4ddcb4097134ff3c332f>
    <TaxCatchAll xmlns="c3595255-03e9-4f2b-b62f-7eedf31d862a" xsi:nil="true"/>
  </documentManagement>
</p:properties>
</file>

<file path=customXml/itemProps1.xml><?xml version="1.0" encoding="utf-8"?>
<ds:datastoreItem xmlns:ds="http://schemas.openxmlformats.org/officeDocument/2006/customXml" ds:itemID="{10687E61-CF54-46BE-B3DA-338FF9A7D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6eead-057f-4456-b045-1e6d9ca08cbd"/>
    <ds:schemaRef ds:uri="c3595255-03e9-4f2b-b62f-7eedf31d8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FB111-238B-4CDF-8EFC-297FE91B0631}">
  <ds:schemaRefs>
    <ds:schemaRef ds:uri="http://schemas.microsoft.com/sharepoint/v3/contenttype/forms"/>
  </ds:schemaRefs>
</ds:datastoreItem>
</file>

<file path=customXml/itemProps3.xml><?xml version="1.0" encoding="utf-8"?>
<ds:datastoreItem xmlns:ds="http://schemas.openxmlformats.org/officeDocument/2006/customXml" ds:itemID="{7075A24A-9F98-4CD7-AB7D-9A14E2C3F62D}">
  <ds:schemaRefs>
    <ds:schemaRef ds:uri="http://schemas.microsoft.com/office/2006/metadata/properties"/>
    <ds:schemaRef ds:uri="http://schemas.microsoft.com/office/infopath/2007/PartnerControls"/>
    <ds:schemaRef ds:uri="c236eead-057f-4456-b045-1e6d9ca08cbd"/>
    <ds:schemaRef ds:uri="c3595255-03e9-4f2b-b62f-7eedf31d862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666</Words>
  <Characters>3599</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CHABIN Alexandra Julia</dc:creator>
  <cp:keywords/>
  <dc:description/>
  <cp:lastModifiedBy>Reis de Souza Neto</cp:lastModifiedBy>
  <cp:revision>7</cp:revision>
  <dcterms:created xsi:type="dcterms:W3CDTF">2026-03-24T13:29:00Z</dcterms:created>
  <dcterms:modified xsi:type="dcterms:W3CDTF">2026-04-09T13:27:00Z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0x010100F1362C1D75A6A94493F4D81DF328EB3D</vt:lpwstr>
  </property>
  <property fmtid="{D5CDD505-2E9C-101B-9397-08002B2CF9AE}" pid="3" name="MediaServiceImageTags">
    <vt:lpwstr/>
  </property>
</Properties>
</file>